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2884" w14:textId="77777777" w:rsidR="009D71EA" w:rsidRPr="00386AC3" w:rsidRDefault="00386AC3" w:rsidP="00386AC3">
      <w:pPr>
        <w:tabs>
          <w:tab w:val="center" w:pos="2325"/>
          <w:tab w:val="center" w:pos="7050"/>
        </w:tabs>
        <w:rPr>
          <w:b/>
          <w:bCs/>
        </w:rPr>
      </w:pPr>
      <w:r w:rsidRPr="00386AC3">
        <w:rPr>
          <w:b/>
          <w:bCs/>
          <w:noProof/>
        </w:rPr>
        <w:drawing>
          <wp:inline distT="0" distB="0" distL="0" distR="0" wp14:anchorId="2318E76E" wp14:editId="0D733677">
            <wp:extent cx="6048375" cy="980805"/>
            <wp:effectExtent l="19050" t="0" r="9525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828" cy="9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5208" w14:textId="77777777" w:rsidR="009D71EA" w:rsidRDefault="009D71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4AFCBCF8" w14:textId="587AAF02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 xml:space="preserve">NR. </w:t>
      </w:r>
      <w:r w:rsidR="009733B9">
        <w:rPr>
          <w:b/>
          <w:bCs/>
          <w:i/>
          <w:iCs/>
          <w:sz w:val="28"/>
          <w:szCs w:val="28"/>
          <w:u w:val="single"/>
        </w:rPr>
        <w:t>229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F90188">
        <w:rPr>
          <w:b/>
          <w:bCs/>
          <w:i/>
          <w:iCs/>
          <w:sz w:val="28"/>
          <w:szCs w:val="28"/>
          <w:u w:val="single"/>
        </w:rPr>
        <w:t>2</w:t>
      </w:r>
      <w:r w:rsidR="00154242">
        <w:rPr>
          <w:b/>
          <w:bCs/>
          <w:i/>
          <w:iCs/>
          <w:sz w:val="28"/>
          <w:szCs w:val="28"/>
          <w:u w:val="single"/>
        </w:rPr>
        <w:t>4</w:t>
      </w:r>
    </w:p>
    <w:p w14:paraId="5CEA5B8C" w14:textId="175F7672" w:rsidR="001B3C06" w:rsidRPr="00154242" w:rsidRDefault="00F213C9" w:rsidP="0045770D">
      <w:pPr>
        <w:tabs>
          <w:tab w:val="center" w:pos="2325"/>
          <w:tab w:val="center" w:pos="7050"/>
        </w:tabs>
        <w:jc w:val="center"/>
      </w:pPr>
      <w:bookmarkStart w:id="0" w:name="_Hlk178162842"/>
      <w:r>
        <w:rPr>
          <w:bCs/>
        </w:rPr>
        <w:t>privind acordarea unor facilități fiscale în conformitate cu prevederile Ordonanței de urgență nr. 107 din 06.09.2024 și aprobarea procedurii</w:t>
      </w:r>
      <w:r w:rsidR="00CC180D">
        <w:rPr>
          <w:bCs/>
        </w:rPr>
        <w:t xml:space="preserve"> </w:t>
      </w:r>
      <w:r w:rsidR="00CC180D" w:rsidRPr="00154242">
        <w:t xml:space="preserve">de anulare a majorărilor </w:t>
      </w:r>
      <w:r w:rsidR="00CC180D">
        <w:t>de î</w:t>
      </w:r>
      <w:r w:rsidR="00CC180D" w:rsidRPr="00154242">
        <w:t xml:space="preserve">ntârziere </w:t>
      </w:r>
      <w:r w:rsidR="00CC180D">
        <w:t xml:space="preserve">aferente creanțelor </w:t>
      </w:r>
      <w:r w:rsidR="00CC180D" w:rsidRPr="00154242">
        <w:t>bugetare principale restante la data de 31.08.2024</w:t>
      </w:r>
    </w:p>
    <w:p w14:paraId="25C6E174" w14:textId="77777777" w:rsidR="0045770D" w:rsidRDefault="001B3C06" w:rsidP="001B3C06">
      <w:pPr>
        <w:tabs>
          <w:tab w:val="center" w:pos="2325"/>
          <w:tab w:val="center" w:pos="7050"/>
        </w:tabs>
        <w:rPr>
          <w:b/>
        </w:rPr>
      </w:pPr>
      <w:r>
        <w:rPr>
          <w:b/>
        </w:rPr>
        <w:t xml:space="preserve">               </w:t>
      </w:r>
      <w:r w:rsidRPr="001B3C06">
        <w:rPr>
          <w:b/>
        </w:rPr>
        <w:t xml:space="preserve">  </w:t>
      </w:r>
      <w:bookmarkEnd w:id="0"/>
    </w:p>
    <w:p w14:paraId="00786D13" w14:textId="77777777" w:rsidR="00AE0C59" w:rsidRDefault="00AE0C59" w:rsidP="001B3C06">
      <w:pPr>
        <w:tabs>
          <w:tab w:val="center" w:pos="2325"/>
          <w:tab w:val="center" w:pos="7050"/>
        </w:tabs>
        <w:rPr>
          <w:b/>
        </w:rPr>
      </w:pPr>
    </w:p>
    <w:p w14:paraId="35B6A40B" w14:textId="77777777" w:rsidR="009733B9" w:rsidRPr="009733B9" w:rsidRDefault="009733B9" w:rsidP="009733B9">
      <w:pPr>
        <w:ind w:right="-131"/>
        <w:jc w:val="both"/>
        <w:rPr>
          <w:bCs/>
        </w:rPr>
      </w:pPr>
      <w:r w:rsidRPr="009733B9">
        <w:rPr>
          <w:b/>
          <w:bCs/>
        </w:rPr>
        <w:t xml:space="preserve">         </w:t>
      </w:r>
      <w:r w:rsidRPr="009733B9">
        <w:t xml:space="preserve">   </w:t>
      </w:r>
      <w:r w:rsidRPr="009733B9">
        <w:rPr>
          <w:rFonts w:eastAsia="Lucida Sans Unicode"/>
          <w:b/>
          <w:color w:val="000000"/>
          <w:kern w:val="1"/>
        </w:rPr>
        <w:t xml:space="preserve"> </w:t>
      </w:r>
      <w:bookmarkStart w:id="1" w:name="_Hlk102812756"/>
      <w:r w:rsidRPr="009733B9">
        <w:rPr>
          <w:rFonts w:eastAsia="Lucida Sans Unicode"/>
          <w:b/>
          <w:color w:val="000000"/>
          <w:kern w:val="1"/>
        </w:rPr>
        <w:t>Consiliul Local al Municipiului Vulcan, întrunit în ședința ordinară din data de 25.09.2024</w:t>
      </w:r>
      <w:r w:rsidRPr="009733B9">
        <w:rPr>
          <w:rFonts w:eastAsia="Lucida Sans Unicode"/>
          <w:color w:val="000000"/>
          <w:kern w:val="1"/>
        </w:rPr>
        <w:t>;</w:t>
      </w:r>
    </w:p>
    <w:p w14:paraId="3ABFFC15" w14:textId="0556D991" w:rsidR="009733B9" w:rsidRPr="009733B9" w:rsidRDefault="009733B9" w:rsidP="009733B9">
      <w:pPr>
        <w:tabs>
          <w:tab w:val="center" w:pos="2325"/>
          <w:tab w:val="center" w:pos="7050"/>
        </w:tabs>
        <w:jc w:val="both"/>
      </w:pPr>
      <w:r w:rsidRPr="009733B9">
        <w:rPr>
          <w:rFonts w:eastAsia="Lucida Sans Unicode"/>
          <w:bCs/>
          <w:kern w:val="1"/>
          <w:lang w:eastAsia="ar-SA"/>
        </w:rPr>
        <w:t xml:space="preserve">   </w:t>
      </w:r>
      <w:r w:rsidRPr="009733B9">
        <w:rPr>
          <w:bCs/>
          <w:lang w:eastAsia="ar-SA"/>
        </w:rPr>
        <w:t xml:space="preserve">          Analizând Proiectul de hotărâre nr. </w:t>
      </w:r>
      <w:bookmarkStart w:id="2" w:name="_Hlk162509066"/>
      <w:r w:rsidRPr="009733B9">
        <w:rPr>
          <w:bCs/>
          <w:lang w:eastAsia="ar-SA"/>
        </w:rPr>
        <w:t>22</w:t>
      </w:r>
      <w:r>
        <w:rPr>
          <w:bCs/>
          <w:lang w:eastAsia="ar-SA"/>
        </w:rPr>
        <w:t>9</w:t>
      </w:r>
      <w:r w:rsidRPr="009733B9">
        <w:rPr>
          <w:bCs/>
          <w:lang w:eastAsia="ar-SA"/>
        </w:rPr>
        <w:t>/</w:t>
      </w:r>
      <w:r>
        <w:rPr>
          <w:bCs/>
          <w:lang w:eastAsia="ar-SA"/>
        </w:rPr>
        <w:t>25</w:t>
      </w:r>
      <w:r w:rsidRPr="009733B9">
        <w:rPr>
          <w:bCs/>
          <w:lang w:eastAsia="ar-SA"/>
        </w:rPr>
        <w:t>.09.2024</w:t>
      </w:r>
      <w:bookmarkEnd w:id="2"/>
      <w:r w:rsidRPr="009733B9">
        <w:rPr>
          <w:bCs/>
          <w:lang w:eastAsia="ar-SA"/>
        </w:rPr>
        <w:t xml:space="preserve"> și Referatul de aprobare                                           nr. 22</w:t>
      </w:r>
      <w:r>
        <w:rPr>
          <w:bCs/>
          <w:lang w:eastAsia="ar-SA"/>
        </w:rPr>
        <w:t>9</w:t>
      </w:r>
      <w:r w:rsidRPr="009733B9">
        <w:rPr>
          <w:bCs/>
          <w:lang w:eastAsia="ar-SA"/>
        </w:rPr>
        <w:t>/1/10/</w:t>
      </w:r>
      <w:r>
        <w:rPr>
          <w:bCs/>
          <w:lang w:eastAsia="ar-SA"/>
        </w:rPr>
        <w:t>25</w:t>
      </w:r>
      <w:r w:rsidRPr="009733B9">
        <w:rPr>
          <w:bCs/>
          <w:lang w:eastAsia="ar-SA"/>
        </w:rPr>
        <w:t xml:space="preserve">.09.2024 întocmit de către Primarul Municipiului Vulcan din care reiese necesitatea și oportunitatea adoptării unei hotărâri </w:t>
      </w:r>
      <w:r>
        <w:rPr>
          <w:bCs/>
        </w:rPr>
        <w:t xml:space="preserve">privind acordarea unor facilități fiscale în conformitate cu prevederile Ordonanței de urgență nr. 107 din 06.09.2024 și aprobarea procedurii </w:t>
      </w:r>
      <w:r w:rsidRPr="00154242">
        <w:t xml:space="preserve">de anulare a majorărilor </w:t>
      </w:r>
      <w:r>
        <w:t>de î</w:t>
      </w:r>
      <w:r w:rsidRPr="00154242">
        <w:t xml:space="preserve">ntârziere </w:t>
      </w:r>
      <w:r>
        <w:t xml:space="preserve">aferente creanțelor </w:t>
      </w:r>
      <w:r w:rsidRPr="00154242">
        <w:t>bugetare principale restante la data de 31.08.2024</w:t>
      </w:r>
      <w:r w:rsidRPr="009733B9">
        <w:rPr>
          <w:sz w:val="28"/>
        </w:rPr>
        <w:t>,</w:t>
      </w:r>
    </w:p>
    <w:p w14:paraId="72369368" w14:textId="6CC284C0" w:rsidR="009733B9" w:rsidRPr="009733B9" w:rsidRDefault="009733B9" w:rsidP="009733B9">
      <w:pPr>
        <w:jc w:val="both"/>
        <w:rPr>
          <w:color w:val="000000"/>
          <w:lang w:eastAsia="ar-SA"/>
        </w:rPr>
      </w:pPr>
      <w:r w:rsidRPr="009733B9">
        <w:rPr>
          <w:b/>
          <w:bCs/>
          <w:i/>
          <w:lang w:eastAsia="ar-SA"/>
        </w:rPr>
        <w:t xml:space="preserve">        </w:t>
      </w:r>
      <w:r w:rsidRPr="009733B9">
        <w:rPr>
          <w:rFonts w:eastAsia="Calibri"/>
          <w:b/>
          <w:lang w:eastAsia="ar-SA"/>
        </w:rPr>
        <w:t xml:space="preserve"> </w:t>
      </w:r>
      <w:r w:rsidRPr="009733B9">
        <w:rPr>
          <w:b/>
          <w:color w:val="000000"/>
          <w:lang w:eastAsia="ar-SA"/>
        </w:rPr>
        <w:t xml:space="preserve"> </w:t>
      </w:r>
      <w:r w:rsidRPr="009733B9">
        <w:rPr>
          <w:color w:val="000000"/>
          <w:lang w:eastAsia="ar-SA"/>
        </w:rPr>
        <w:t xml:space="preserve">Având în vedere Raportul nr. </w:t>
      </w:r>
      <w:r w:rsidRPr="009733B9">
        <w:rPr>
          <w:lang w:eastAsia="ar-SA"/>
        </w:rPr>
        <w:t>22</w:t>
      </w:r>
      <w:r>
        <w:rPr>
          <w:lang w:eastAsia="ar-SA"/>
        </w:rPr>
        <w:t>7</w:t>
      </w:r>
      <w:r w:rsidRPr="009733B9">
        <w:rPr>
          <w:lang w:eastAsia="ar-SA"/>
        </w:rPr>
        <w:t>/1/11/</w:t>
      </w:r>
      <w:r>
        <w:rPr>
          <w:lang w:eastAsia="ar-SA"/>
        </w:rPr>
        <w:t>25</w:t>
      </w:r>
      <w:r w:rsidRPr="009733B9">
        <w:rPr>
          <w:lang w:eastAsia="ar-SA"/>
        </w:rPr>
        <w:t>.09.2024</w:t>
      </w:r>
      <w:r w:rsidRPr="009733B9">
        <w:rPr>
          <w:color w:val="FF0000"/>
          <w:lang w:eastAsia="ar-SA"/>
        </w:rPr>
        <w:t xml:space="preserve"> </w:t>
      </w:r>
      <w:r w:rsidRPr="009733B9">
        <w:rPr>
          <w:lang w:eastAsia="ar-SA"/>
        </w:rPr>
        <w:t xml:space="preserve">al </w:t>
      </w:r>
      <w:r w:rsidRPr="009733B9">
        <w:rPr>
          <w:rFonts w:eastAsia="Calibri"/>
          <w:lang w:eastAsia="en-US"/>
        </w:rPr>
        <w:t xml:space="preserve">Direcției economice </w:t>
      </w:r>
      <w:r w:rsidRPr="009733B9">
        <w:rPr>
          <w:color w:val="000000"/>
          <w:lang w:eastAsia="ar-SA"/>
        </w:rPr>
        <w:t xml:space="preserve">din cadrul aparatului de specialitate al Primarului municipiului  Vulcan;         </w:t>
      </w:r>
    </w:p>
    <w:p w14:paraId="228B2004" w14:textId="39D82D95" w:rsidR="00C74BE1" w:rsidRPr="00352031" w:rsidRDefault="009733B9" w:rsidP="009733B9">
      <w:pPr>
        <w:jc w:val="both"/>
        <w:rPr>
          <w:lang w:eastAsia="ar-SA"/>
        </w:rPr>
      </w:pPr>
      <w:r w:rsidRPr="009733B9">
        <w:rPr>
          <w:rFonts w:eastAsia="Calibri"/>
          <w:bCs/>
          <w:lang w:eastAsia="ar-SA"/>
        </w:rPr>
        <w:t xml:space="preserve">           În baza avizului Comisiei de specialitate „</w:t>
      </w:r>
      <w:r w:rsidRPr="009733B9">
        <w:rPr>
          <w:bCs/>
          <w:lang w:eastAsia="ar-SA"/>
        </w:rPr>
        <w:t>Activități economico-financiare  și Agricultură”</w:t>
      </w:r>
      <w:r w:rsidRPr="009733B9">
        <w:rPr>
          <w:rFonts w:eastAsia="Calibri"/>
          <w:bCs/>
          <w:lang w:eastAsia="ar-SA"/>
        </w:rPr>
        <w:t>,  înregistrat  sub   nr. 2</w:t>
      </w:r>
      <w:r>
        <w:rPr>
          <w:rFonts w:eastAsia="Calibri"/>
          <w:bCs/>
          <w:lang w:eastAsia="ar-SA"/>
        </w:rPr>
        <w:t>31</w:t>
      </w:r>
      <w:r w:rsidRPr="009733B9">
        <w:rPr>
          <w:rFonts w:eastAsia="Calibri"/>
          <w:bCs/>
          <w:lang w:eastAsia="ar-SA"/>
        </w:rPr>
        <w:t>/1/12/25.09.2024  a Consiliului local Vulcan</w:t>
      </w:r>
      <w:r w:rsidRPr="009733B9">
        <w:rPr>
          <w:bCs/>
          <w:lang w:eastAsia="ar-SA"/>
        </w:rPr>
        <w:t>;</w:t>
      </w:r>
      <w:bookmarkEnd w:id="1"/>
      <w:r w:rsidRPr="009733B9">
        <w:rPr>
          <w:bCs/>
          <w:lang w:eastAsia="ar-SA"/>
        </w:rPr>
        <w:t xml:space="preserve">    </w:t>
      </w:r>
      <w:r w:rsidRPr="009733B9">
        <w:rPr>
          <w:lang w:eastAsia="ar-SA"/>
        </w:rPr>
        <w:t xml:space="preserve">   </w:t>
      </w:r>
    </w:p>
    <w:p w14:paraId="4E57FBC4" w14:textId="77777777" w:rsidR="00C74BE1" w:rsidRDefault="00895076" w:rsidP="001B3C06">
      <w:pPr>
        <w:pStyle w:val="BodyTextIndent2"/>
        <w:spacing w:line="240" w:lineRule="auto"/>
        <w:ind w:left="90" w:firstLine="708"/>
      </w:pPr>
      <w:r>
        <w:t>Ținând cont de prevederile</w:t>
      </w:r>
      <w:r w:rsidR="00C74BE1">
        <w:t>:</w:t>
      </w:r>
    </w:p>
    <w:p w14:paraId="78D13017" w14:textId="7B50EF23" w:rsidR="000417D1" w:rsidRDefault="00920356" w:rsidP="00C74BE1">
      <w:pPr>
        <w:pStyle w:val="BodyTextIndent2"/>
        <w:numPr>
          <w:ilvl w:val="0"/>
          <w:numId w:val="19"/>
        </w:numPr>
        <w:spacing w:line="240" w:lineRule="auto"/>
      </w:pPr>
      <w:r>
        <w:t>Art.185, alin. (1) lit. b) din Legea</w:t>
      </w:r>
      <w:r w:rsidR="000417D1">
        <w:t xml:space="preserve"> nr. 207/2015 privind Codul de procedură fiscală, cu modificările și completările ulterioare;</w:t>
      </w:r>
    </w:p>
    <w:p w14:paraId="6DA2948E" w14:textId="2DA4A1D3" w:rsidR="00A54DB8" w:rsidRPr="002202BE" w:rsidRDefault="00920356" w:rsidP="00A44EB8">
      <w:pPr>
        <w:pStyle w:val="BodyTextIndent2"/>
        <w:numPr>
          <w:ilvl w:val="0"/>
          <w:numId w:val="19"/>
        </w:numPr>
        <w:spacing w:line="240" w:lineRule="auto"/>
        <w:rPr>
          <w:b/>
          <w:bCs/>
        </w:rPr>
      </w:pPr>
      <w:r>
        <w:t>Preved</w:t>
      </w:r>
      <w:r w:rsidR="006B61D2">
        <w:t>e</w:t>
      </w:r>
      <w:r>
        <w:t>rile art. I –</w:t>
      </w:r>
      <w:r w:rsidR="007B2A4D">
        <w:t xml:space="preserve"> </w:t>
      </w:r>
      <w:r>
        <w:t>X din Ordonanța de urgență a Guvernului nr. 107/2024 pentru reglementarea unor măsuri fisca</w:t>
      </w:r>
      <w:r w:rsidR="006B61D2">
        <w:t>l</w:t>
      </w:r>
      <w:r>
        <w:t xml:space="preserve"> –bugetare în domeniul gestionării </w:t>
      </w:r>
      <w:r w:rsidR="006B61D2">
        <w:t>creanțelor bugetare și a deficit</w:t>
      </w:r>
      <w:r>
        <w:t xml:space="preserve">ului bugetar pentru bugetul general consolidat al României în anul 2024, </w:t>
      </w:r>
      <w:r w:rsidR="00903CAE">
        <w:t>precum și pentru modificarea și completarea unor acte normative;</w:t>
      </w:r>
    </w:p>
    <w:p w14:paraId="1129FE01" w14:textId="34BD13B8" w:rsidR="001B3C06" w:rsidRPr="001B3C06" w:rsidRDefault="00D71C6E" w:rsidP="00D71C6E">
      <w:pPr>
        <w:pStyle w:val="BodyTextIndent2"/>
        <w:spacing w:line="240" w:lineRule="auto"/>
        <w:ind w:firstLine="709"/>
      </w:pPr>
      <w:r w:rsidRPr="00ED7E91">
        <w:t>În temeiul art.</w:t>
      </w:r>
      <w:r w:rsidR="00903CAE">
        <w:t xml:space="preserve"> 84, alin. 3 -5, art. 87, alin (1), art.</w:t>
      </w:r>
      <w:r w:rsidRPr="00ED7E91">
        <w:t xml:space="preserve"> 129 alin.(1), alin.(2), lit.b)</w:t>
      </w:r>
      <w:r w:rsidR="00903CAE">
        <w:t>,</w:t>
      </w:r>
      <w:r w:rsidRPr="00ED7E91">
        <w:t xml:space="preserve"> alin</w:t>
      </w:r>
      <w:r w:rsidR="00903CAE">
        <w:t xml:space="preserve">.(4), lit.c), </w:t>
      </w:r>
      <w:r w:rsidRPr="00ED7E91">
        <w:t xml:space="preserve"> art. 139 </w:t>
      </w:r>
      <w:r w:rsidR="00903CAE">
        <w:t>alin.(1), alin.(3), lit.c), coroborate cu cele ale art. 5, lit c) precum și</w:t>
      </w:r>
      <w:r w:rsidRPr="00ED7E91">
        <w:t xml:space="preserve"> art. 196 alin.(1), lit.a) din Ordonanța de Urgență a Guvernului nr.57/2019 privind Codul administrativ</w:t>
      </w:r>
      <w:r w:rsidR="002202BE">
        <w:t>, cu modificările și completările ulterioare;</w:t>
      </w:r>
      <w:r w:rsidR="002202BE" w:rsidRPr="001B3C06">
        <w:t xml:space="preserve">       </w:t>
      </w:r>
    </w:p>
    <w:p w14:paraId="5A811589" w14:textId="73C90044" w:rsidR="00AE0C59" w:rsidRDefault="001B3C06" w:rsidP="00F66D5A">
      <w:pPr>
        <w:pStyle w:val="BodyTextIndent2"/>
        <w:spacing w:line="240" w:lineRule="auto"/>
        <w:ind w:left="90" w:firstLine="708"/>
      </w:pPr>
      <w:r>
        <w:t xml:space="preserve">                                             </w:t>
      </w:r>
    </w:p>
    <w:p w14:paraId="55A8B477" w14:textId="77777777" w:rsidR="00820B9C" w:rsidRDefault="002202BE" w:rsidP="0045770D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         </w:t>
      </w:r>
      <w:r w:rsidR="001B3C06">
        <w:t xml:space="preserve">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556263E5" w14:textId="77777777" w:rsidR="00AE0C59" w:rsidRDefault="00AE0C59" w:rsidP="0045770D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</w:p>
    <w:p w14:paraId="08D4BCF5" w14:textId="77777777" w:rsidR="00AE0C59" w:rsidRDefault="00AE0C59" w:rsidP="00AE0C59">
      <w:pPr>
        <w:pStyle w:val="BodyTextIndent2"/>
        <w:spacing w:line="240" w:lineRule="auto"/>
        <w:ind w:firstLine="0"/>
        <w:rPr>
          <w:b/>
          <w:bCs/>
          <w:i/>
          <w:iCs/>
          <w:sz w:val="28"/>
          <w:szCs w:val="28"/>
        </w:rPr>
      </w:pPr>
    </w:p>
    <w:p w14:paraId="462E6CD5" w14:textId="1EC31F92" w:rsidR="00F213C9" w:rsidRDefault="00820B9C" w:rsidP="00C80F39">
      <w:pPr>
        <w:tabs>
          <w:tab w:val="center" w:pos="2325"/>
          <w:tab w:val="center" w:pos="7050"/>
        </w:tabs>
        <w:jc w:val="both"/>
      </w:pPr>
      <w:r w:rsidRPr="001B3C06">
        <w:rPr>
          <w:b/>
          <w:bCs/>
        </w:rPr>
        <w:t xml:space="preserve">    </w:t>
      </w:r>
      <w:r w:rsidR="002202BE">
        <w:rPr>
          <w:b/>
          <w:bCs/>
        </w:rPr>
        <w:t xml:space="preserve">    </w:t>
      </w:r>
      <w:r w:rsidRPr="001B3C06">
        <w:rPr>
          <w:b/>
          <w:bCs/>
        </w:rPr>
        <w:t xml:space="preserve">   </w:t>
      </w:r>
      <w:r w:rsidR="001B3C06" w:rsidRPr="001B3C06">
        <w:rPr>
          <w:b/>
        </w:rPr>
        <w:t>Art.</w:t>
      </w:r>
      <w:r w:rsidR="00B95D2A">
        <w:rPr>
          <w:b/>
        </w:rPr>
        <w:t xml:space="preserve"> </w:t>
      </w:r>
      <w:r w:rsidR="001B3C06" w:rsidRPr="001B3C06">
        <w:rPr>
          <w:b/>
        </w:rPr>
        <w:t>1</w:t>
      </w:r>
      <w:r w:rsidR="001B3C06">
        <w:t>.</w:t>
      </w:r>
      <w:r w:rsidR="005C700D" w:rsidRPr="005C700D">
        <w:t xml:space="preserve"> </w:t>
      </w:r>
      <w:r w:rsidR="008E7123">
        <w:t>Cu data adoptării acestei hotărâri, s</w:t>
      </w:r>
      <w:r w:rsidR="00F213C9">
        <w:t>e aprobă acordarea unor facilități fiscale, în conformitate cu prevederile Ordonanței de Urgență nr.107 din 06.09.2024</w:t>
      </w:r>
      <w:r w:rsidR="00700140" w:rsidRPr="00700140">
        <w:t xml:space="preserve"> </w:t>
      </w:r>
      <w:r w:rsidR="00700140">
        <w:t>pentru reglementarea unor măsuri fiscal –</w:t>
      </w:r>
      <w:r w:rsidR="00E400F8">
        <w:t xml:space="preserve"> </w:t>
      </w:r>
      <w:r w:rsidR="00700140">
        <w:t>bugetare în domeniul gestionării creanțelor bugetare și a deficitului bugetar pentru bugetul general consolidat al României în anul 2024</w:t>
      </w:r>
      <w:r w:rsidR="00F213C9">
        <w:t xml:space="preserve"> .</w:t>
      </w:r>
    </w:p>
    <w:p w14:paraId="3E9EEAD9" w14:textId="77777777" w:rsidR="009733B9" w:rsidRDefault="009733B9" w:rsidP="00C80F39">
      <w:pPr>
        <w:tabs>
          <w:tab w:val="center" w:pos="2325"/>
          <w:tab w:val="center" w:pos="7050"/>
        </w:tabs>
        <w:jc w:val="both"/>
      </w:pPr>
    </w:p>
    <w:p w14:paraId="1C57B8EC" w14:textId="355988C4" w:rsidR="00B83534" w:rsidRDefault="00A44EB8" w:rsidP="003564E3">
      <w:pPr>
        <w:tabs>
          <w:tab w:val="center" w:pos="2325"/>
          <w:tab w:val="center" w:pos="7050"/>
        </w:tabs>
        <w:jc w:val="both"/>
      </w:pPr>
      <w:r>
        <w:rPr>
          <w:b/>
          <w:bCs/>
        </w:rPr>
        <w:t xml:space="preserve">        </w:t>
      </w:r>
      <w:r w:rsidR="002202B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83534" w:rsidRPr="007362F4">
        <w:rPr>
          <w:b/>
          <w:bCs/>
        </w:rPr>
        <w:t>Art.</w:t>
      </w:r>
      <w:r w:rsidR="00B95D2A">
        <w:rPr>
          <w:b/>
          <w:bCs/>
        </w:rPr>
        <w:t xml:space="preserve"> </w:t>
      </w:r>
      <w:r>
        <w:rPr>
          <w:b/>
          <w:bCs/>
        </w:rPr>
        <w:t>2</w:t>
      </w:r>
      <w:r>
        <w:t xml:space="preserve"> </w:t>
      </w:r>
      <w:r w:rsidR="008E7123">
        <w:t>S</w:t>
      </w:r>
      <w:r w:rsidR="00700140">
        <w:t xml:space="preserve">e aprobă Procedura </w:t>
      </w:r>
      <w:r w:rsidR="00700140" w:rsidRPr="00154242">
        <w:t xml:space="preserve">de anulare a majorărilor </w:t>
      </w:r>
      <w:r w:rsidR="00700140">
        <w:t>de î</w:t>
      </w:r>
      <w:r w:rsidR="00700140" w:rsidRPr="00154242">
        <w:t xml:space="preserve">ntârziere </w:t>
      </w:r>
      <w:r w:rsidR="00700140">
        <w:t xml:space="preserve">aferente creanțelor </w:t>
      </w:r>
      <w:r w:rsidR="00700140" w:rsidRPr="00154242">
        <w:t>bugetare principale restante la data de 31.08.2024 , datorate bugetului local al Municipiului Vulcan</w:t>
      </w:r>
      <w:r w:rsidR="00700140">
        <w:t xml:space="preserve">, conform Anexei </w:t>
      </w:r>
      <w:r w:rsidR="004D62DF">
        <w:t xml:space="preserve">nr. 1 </w:t>
      </w:r>
      <w:r w:rsidR="00700140">
        <w:t>care face parte integrantă din prezenta hotărâre.</w:t>
      </w:r>
    </w:p>
    <w:p w14:paraId="46E0A6A9" w14:textId="33668AF8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7FEE234F" w14:textId="6DCD7805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7E824E6D" w14:textId="68079A1D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06B047BF" w14:textId="33BD0B82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766F38A4" w14:textId="23DCD12F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6951B73D" w14:textId="7EEF7DB7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44B6DE86" w14:textId="36839D10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722D353E" w14:textId="4B6081D6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5061C163" w14:textId="5144DA37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5974555B" w14:textId="5EFB7B0B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70AC3FEB" w14:textId="1B1CFBEE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673CB39B" w14:textId="77777777" w:rsidR="009733B9" w:rsidRDefault="009733B9" w:rsidP="003564E3">
      <w:pPr>
        <w:tabs>
          <w:tab w:val="center" w:pos="2325"/>
          <w:tab w:val="center" w:pos="7050"/>
        </w:tabs>
        <w:jc w:val="both"/>
      </w:pPr>
    </w:p>
    <w:p w14:paraId="0E9FEC5B" w14:textId="2044AAA0" w:rsidR="00B95D2A" w:rsidRPr="00B95D2A" w:rsidRDefault="00B95D2A" w:rsidP="00B95D2A">
      <w:pPr>
        <w:jc w:val="both"/>
        <w:rPr>
          <w:bCs/>
        </w:rPr>
      </w:pPr>
      <w:r>
        <w:rPr>
          <w:b/>
          <w:bCs/>
        </w:rPr>
        <w:t xml:space="preserve">          Art. 3</w:t>
      </w:r>
      <w:r w:rsidRPr="00BF4C51">
        <w:rPr>
          <w:b/>
          <w:bCs/>
        </w:rPr>
        <w:t xml:space="preserve"> </w:t>
      </w:r>
      <w:r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6C5DF798" w14:textId="2DB2A942" w:rsidR="009230A6" w:rsidRDefault="009712BA" w:rsidP="003564E3">
      <w:pPr>
        <w:jc w:val="both"/>
      </w:pPr>
      <w:r>
        <w:rPr>
          <w:b/>
          <w:bCs/>
        </w:rPr>
        <w:t xml:space="preserve">          </w:t>
      </w:r>
      <w:r w:rsidR="00820B9C">
        <w:rPr>
          <w:b/>
          <w:bCs/>
        </w:rPr>
        <w:t>Art.</w:t>
      </w:r>
      <w:r w:rsidR="00B95D2A">
        <w:rPr>
          <w:b/>
          <w:bCs/>
        </w:rPr>
        <w:t xml:space="preserve"> 4</w:t>
      </w:r>
      <w:r w:rsidR="00B83534">
        <w:rPr>
          <w:b/>
          <w:bCs/>
        </w:rPr>
        <w:t xml:space="preserve"> </w:t>
      </w:r>
      <w:r w:rsidR="00820B9C" w:rsidRPr="007362F4">
        <w:t>Prezenta hotărâre se va comunica Prefectului</w:t>
      </w:r>
      <w:r w:rsidR="00B83534">
        <w:t xml:space="preserve"> </w:t>
      </w:r>
      <w:r w:rsidR="00820B9C" w:rsidRPr="007362F4">
        <w:t>Jude</w:t>
      </w:r>
      <w:r w:rsidR="0045770D">
        <w:t>ț</w:t>
      </w:r>
      <w:r w:rsidR="006A5F11">
        <w:t>ului</w:t>
      </w:r>
      <w:r w:rsidR="00820B9C" w:rsidRPr="007362F4">
        <w:t xml:space="preserve"> Hunedoara, </w:t>
      </w:r>
      <w:r w:rsidR="00820B9C">
        <w:t>Primarului Municipiului Vulcan, Serviciului Impozite ș</w:t>
      </w:r>
      <w:r w:rsidR="00700140">
        <w:t>i taxe locale</w:t>
      </w:r>
      <w:r w:rsidR="00820B9C">
        <w:t xml:space="preserve"> </w:t>
      </w:r>
      <w:r w:rsidR="00820B9C" w:rsidRPr="007362F4">
        <w:t>şi se aduce la cunoştinţă publică.</w:t>
      </w:r>
    </w:p>
    <w:p w14:paraId="6BF07575" w14:textId="77777777" w:rsidR="00636123" w:rsidRDefault="00636123" w:rsidP="00A21416">
      <w:pPr>
        <w:jc w:val="both"/>
        <w:rPr>
          <w:b/>
        </w:rPr>
      </w:pPr>
    </w:p>
    <w:p w14:paraId="434B0B2B" w14:textId="77777777" w:rsidR="00AE0C59" w:rsidRDefault="00AE0C59" w:rsidP="00A21416">
      <w:pPr>
        <w:jc w:val="both"/>
        <w:rPr>
          <w:b/>
        </w:rPr>
      </w:pPr>
    </w:p>
    <w:p w14:paraId="1736857D" w14:textId="77777777" w:rsidR="009733B9" w:rsidRPr="009733B9" w:rsidRDefault="009733B9" w:rsidP="009733B9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  <w:r w:rsidRPr="009733B9">
        <w:rPr>
          <w:bCs/>
          <w:lang w:eastAsia="ar-SA"/>
        </w:rPr>
        <w:t>Municipiul Vulcan,</w:t>
      </w:r>
      <w:bookmarkStart w:id="3" w:name="_Hlk99973666"/>
      <w:r w:rsidRPr="009733B9">
        <w:rPr>
          <w:bCs/>
          <w:lang w:eastAsia="ar-SA"/>
        </w:rPr>
        <w:t xml:space="preserve"> 25.09.2024</w:t>
      </w:r>
    </w:p>
    <w:p w14:paraId="21ABD82A" w14:textId="77777777" w:rsidR="009733B9" w:rsidRPr="009733B9" w:rsidRDefault="009733B9" w:rsidP="009733B9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58908F3C" w14:textId="71A45342" w:rsidR="009733B9" w:rsidRDefault="009733B9" w:rsidP="009733B9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481AEF4E" w14:textId="61BC41F5" w:rsidR="009733B9" w:rsidRDefault="009733B9" w:rsidP="009733B9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0E3B4C31" w14:textId="77777777" w:rsidR="009733B9" w:rsidRPr="009733B9" w:rsidRDefault="009733B9" w:rsidP="009733B9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3CD3D1AE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  <w:bookmarkStart w:id="4" w:name="_Hlk162520381"/>
      <w:r w:rsidRPr="009733B9">
        <w:rPr>
          <w:bCs/>
          <w:lang w:eastAsia="ar-SA"/>
        </w:rPr>
        <w:t xml:space="preserve">   </w:t>
      </w:r>
      <w:bookmarkStart w:id="5" w:name="_Hlk178146272"/>
      <w:r w:rsidRPr="009733B9">
        <w:rPr>
          <w:bCs/>
          <w:lang w:eastAsia="ar-SA"/>
        </w:rPr>
        <w:t>PREŞEDINTE DE ŞEDINŢĂ                 CONTRASEMNEAZĂ : SECRETAR GENERAL</w:t>
      </w:r>
    </w:p>
    <w:p w14:paraId="251FD4BB" w14:textId="77777777" w:rsidR="009733B9" w:rsidRPr="009733B9" w:rsidRDefault="009733B9" w:rsidP="009733B9">
      <w:pPr>
        <w:suppressAutoHyphens/>
        <w:ind w:left="-90"/>
        <w:rPr>
          <w:bCs/>
          <w:lang w:eastAsia="ar-SA"/>
        </w:rPr>
      </w:pPr>
      <w:r w:rsidRPr="009733B9">
        <w:rPr>
          <w:bCs/>
          <w:lang w:eastAsia="ar-SA"/>
        </w:rPr>
        <w:t xml:space="preserve">               NEAMȚU DANIEL                                         JR. ROGOBETE MIHAE</w:t>
      </w:r>
      <w:bookmarkEnd w:id="3"/>
      <w:r w:rsidRPr="009733B9">
        <w:rPr>
          <w:bCs/>
          <w:lang w:eastAsia="ar-SA"/>
        </w:rPr>
        <w:t>LA</w:t>
      </w:r>
    </w:p>
    <w:bookmarkEnd w:id="5"/>
    <w:p w14:paraId="5130DF93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5AFDFBD8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5CB36775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6994D31C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0D73D0B0" w14:textId="79E8C2F0" w:rsid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718B5C7B" w14:textId="77777777" w:rsidR="009733B9" w:rsidRPr="009733B9" w:rsidRDefault="009733B9" w:rsidP="009733B9">
      <w:pPr>
        <w:suppressAutoHyphens/>
        <w:ind w:left="-90"/>
        <w:jc w:val="center"/>
        <w:rPr>
          <w:bCs/>
          <w:lang w:eastAsia="ar-SA"/>
        </w:rPr>
      </w:pPr>
    </w:p>
    <w:p w14:paraId="2F19988D" w14:textId="77777777" w:rsidR="009733B9" w:rsidRPr="009733B9" w:rsidRDefault="009733B9" w:rsidP="009733B9">
      <w:pPr>
        <w:suppressAutoHyphens/>
        <w:rPr>
          <w:bCs/>
          <w:lang w:eastAsia="ar-SA"/>
        </w:rPr>
      </w:pPr>
    </w:p>
    <w:p w14:paraId="03FE1DF0" w14:textId="77777777" w:rsidR="009733B9" w:rsidRPr="009733B9" w:rsidRDefault="009733B9" w:rsidP="009733B9">
      <w:pPr>
        <w:tabs>
          <w:tab w:val="left" w:pos="709"/>
        </w:tabs>
        <w:suppressAutoHyphens/>
        <w:ind w:right="994"/>
        <w:rPr>
          <w:bCs/>
          <w:lang w:eastAsia="ar-SA"/>
        </w:rPr>
      </w:pPr>
      <w:r w:rsidRPr="009733B9">
        <w:rPr>
          <w:bCs/>
          <w:lang w:eastAsia="ar-SA"/>
        </w:rPr>
        <w:t xml:space="preserve">          Această hotărâre  fost adoptată  cu următoarele voturi:</w:t>
      </w:r>
    </w:p>
    <w:p w14:paraId="46CF22F4" w14:textId="77777777" w:rsidR="009733B9" w:rsidRPr="009733B9" w:rsidRDefault="009733B9" w:rsidP="009733B9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9733B9">
        <w:rPr>
          <w:bCs/>
          <w:lang w:eastAsia="ar-SA"/>
        </w:rPr>
        <w:t xml:space="preserve">     Total consilieri locali:19</w:t>
      </w:r>
    </w:p>
    <w:p w14:paraId="137CCF46" w14:textId="77777777" w:rsidR="009733B9" w:rsidRPr="009733B9" w:rsidRDefault="009733B9" w:rsidP="009733B9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9733B9">
        <w:rPr>
          <w:bCs/>
          <w:lang w:eastAsia="ar-SA"/>
        </w:rPr>
        <w:t xml:space="preserve">           Prezenți :19</w:t>
      </w:r>
    </w:p>
    <w:p w14:paraId="362861BC" w14:textId="77777777" w:rsidR="009733B9" w:rsidRPr="009733B9" w:rsidRDefault="009733B9" w:rsidP="009733B9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9733B9">
        <w:rPr>
          <w:bCs/>
          <w:lang w:eastAsia="ar-SA"/>
        </w:rPr>
        <w:t xml:space="preserve">           Pentru   :19</w:t>
      </w:r>
    </w:p>
    <w:p w14:paraId="463A30B4" w14:textId="77777777" w:rsidR="009733B9" w:rsidRPr="009733B9" w:rsidRDefault="009733B9" w:rsidP="009733B9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9733B9">
        <w:rPr>
          <w:bCs/>
          <w:lang w:eastAsia="ar-SA"/>
        </w:rPr>
        <w:t xml:space="preserve">     Împotrivă:0   </w:t>
      </w:r>
    </w:p>
    <w:p w14:paraId="416B4733" w14:textId="77777777" w:rsidR="009733B9" w:rsidRPr="009733B9" w:rsidRDefault="009733B9" w:rsidP="009733B9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9733B9">
        <w:rPr>
          <w:bCs/>
          <w:lang w:eastAsia="ar-SA"/>
        </w:rPr>
        <w:t xml:space="preserve">           Abțineri:</w:t>
      </w:r>
      <w:bookmarkEnd w:id="4"/>
      <w:r w:rsidRPr="009733B9">
        <w:rPr>
          <w:bCs/>
          <w:lang w:eastAsia="ar-SA"/>
        </w:rPr>
        <w:t>0</w:t>
      </w:r>
    </w:p>
    <w:p w14:paraId="4B975940" w14:textId="77777777" w:rsidR="009733B9" w:rsidRPr="009733B9" w:rsidRDefault="009733B9" w:rsidP="009733B9">
      <w:pPr>
        <w:jc w:val="both"/>
        <w:rPr>
          <w:sz w:val="22"/>
          <w:szCs w:val="22"/>
        </w:rPr>
      </w:pPr>
    </w:p>
    <w:p w14:paraId="21D5D353" w14:textId="7EDA492F" w:rsidR="00A44EB8" w:rsidRPr="00753E4C" w:rsidRDefault="00A44EB8" w:rsidP="009733B9">
      <w:pPr>
        <w:pStyle w:val="BodyText"/>
        <w:ind w:left="-900" w:right="-1080"/>
      </w:pPr>
    </w:p>
    <w:sectPr w:rsidR="00A44EB8" w:rsidRPr="00753E4C" w:rsidSect="00AE0C59">
      <w:footerReference w:type="default" r:id="rId9"/>
      <w:pgSz w:w="11907" w:h="16840" w:code="9"/>
      <w:pgMar w:top="450" w:right="850" w:bottom="142" w:left="1560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993A" w14:textId="77777777" w:rsidR="000C0E70" w:rsidRDefault="000C0E70" w:rsidP="00A433C9">
      <w:r>
        <w:separator/>
      </w:r>
    </w:p>
  </w:endnote>
  <w:endnote w:type="continuationSeparator" w:id="0">
    <w:p w14:paraId="4B68B5BF" w14:textId="77777777" w:rsidR="000C0E70" w:rsidRDefault="000C0E70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772A" w14:textId="77777777" w:rsidR="00A433C9" w:rsidRDefault="00434331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8E7123">
      <w:rPr>
        <w:noProof/>
      </w:rPr>
      <w:t>1</w:t>
    </w:r>
    <w:r>
      <w:rPr>
        <w:noProof/>
      </w:rPr>
      <w:fldChar w:fldCharType="end"/>
    </w:r>
  </w:p>
  <w:p w14:paraId="2A757B13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286A" w14:textId="77777777" w:rsidR="000C0E70" w:rsidRDefault="000C0E70" w:rsidP="00A433C9">
      <w:r>
        <w:separator/>
      </w:r>
    </w:p>
  </w:footnote>
  <w:footnote w:type="continuationSeparator" w:id="0">
    <w:p w14:paraId="578E594E" w14:textId="77777777" w:rsidR="000C0E70" w:rsidRDefault="000C0E70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2466B"/>
    <w:multiLevelType w:val="hybridMultilevel"/>
    <w:tmpl w:val="741A74F0"/>
    <w:lvl w:ilvl="0" w:tplc="06008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B8"/>
    <w:rsid w:val="00000E01"/>
    <w:rsid w:val="000027EA"/>
    <w:rsid w:val="0000730B"/>
    <w:rsid w:val="000179EC"/>
    <w:rsid w:val="000227CE"/>
    <w:rsid w:val="000309E3"/>
    <w:rsid w:val="00031074"/>
    <w:rsid w:val="00034338"/>
    <w:rsid w:val="000417D1"/>
    <w:rsid w:val="00043F0D"/>
    <w:rsid w:val="00044896"/>
    <w:rsid w:val="000470C4"/>
    <w:rsid w:val="000507AA"/>
    <w:rsid w:val="00052C25"/>
    <w:rsid w:val="00052DBA"/>
    <w:rsid w:val="00055D57"/>
    <w:rsid w:val="000601BD"/>
    <w:rsid w:val="00061CD1"/>
    <w:rsid w:val="00061D88"/>
    <w:rsid w:val="000662F0"/>
    <w:rsid w:val="00073D28"/>
    <w:rsid w:val="00077A15"/>
    <w:rsid w:val="0008236F"/>
    <w:rsid w:val="00084B87"/>
    <w:rsid w:val="000A256F"/>
    <w:rsid w:val="000A3B7F"/>
    <w:rsid w:val="000A57DA"/>
    <w:rsid w:val="000A5CBA"/>
    <w:rsid w:val="000B1934"/>
    <w:rsid w:val="000B4EF7"/>
    <w:rsid w:val="000C0E70"/>
    <w:rsid w:val="000C15C9"/>
    <w:rsid w:val="000C55A6"/>
    <w:rsid w:val="000C67E3"/>
    <w:rsid w:val="000D0A5C"/>
    <w:rsid w:val="000E236E"/>
    <w:rsid w:val="000E2DA6"/>
    <w:rsid w:val="000F205D"/>
    <w:rsid w:val="000F2E01"/>
    <w:rsid w:val="00120571"/>
    <w:rsid w:val="00131959"/>
    <w:rsid w:val="0013640A"/>
    <w:rsid w:val="001365CF"/>
    <w:rsid w:val="00142178"/>
    <w:rsid w:val="00154242"/>
    <w:rsid w:val="00154E89"/>
    <w:rsid w:val="00165360"/>
    <w:rsid w:val="00166751"/>
    <w:rsid w:val="001703CB"/>
    <w:rsid w:val="00171D61"/>
    <w:rsid w:val="001A2771"/>
    <w:rsid w:val="001A3630"/>
    <w:rsid w:val="001A3666"/>
    <w:rsid w:val="001B3C06"/>
    <w:rsid w:val="001B5226"/>
    <w:rsid w:val="001C2EC4"/>
    <w:rsid w:val="001C3C42"/>
    <w:rsid w:val="001D59A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07842"/>
    <w:rsid w:val="00214CA6"/>
    <w:rsid w:val="0022014A"/>
    <w:rsid w:val="002202BE"/>
    <w:rsid w:val="002208E4"/>
    <w:rsid w:val="002379BD"/>
    <w:rsid w:val="00241644"/>
    <w:rsid w:val="00244411"/>
    <w:rsid w:val="0024514D"/>
    <w:rsid w:val="002462DC"/>
    <w:rsid w:val="002533B9"/>
    <w:rsid w:val="00263375"/>
    <w:rsid w:val="00270935"/>
    <w:rsid w:val="00272C59"/>
    <w:rsid w:val="002810D2"/>
    <w:rsid w:val="00281372"/>
    <w:rsid w:val="00284F22"/>
    <w:rsid w:val="00285DEA"/>
    <w:rsid w:val="002955C5"/>
    <w:rsid w:val="002A6543"/>
    <w:rsid w:val="002B6467"/>
    <w:rsid w:val="002E6FAF"/>
    <w:rsid w:val="002E7AEA"/>
    <w:rsid w:val="002E7D50"/>
    <w:rsid w:val="002F4331"/>
    <w:rsid w:val="002F5FD5"/>
    <w:rsid w:val="003030FF"/>
    <w:rsid w:val="00304D6D"/>
    <w:rsid w:val="00316CD5"/>
    <w:rsid w:val="00330005"/>
    <w:rsid w:val="003346AB"/>
    <w:rsid w:val="0034085A"/>
    <w:rsid w:val="00345696"/>
    <w:rsid w:val="00345C27"/>
    <w:rsid w:val="003512DE"/>
    <w:rsid w:val="00351406"/>
    <w:rsid w:val="003564E3"/>
    <w:rsid w:val="00356E43"/>
    <w:rsid w:val="0036081B"/>
    <w:rsid w:val="003676BB"/>
    <w:rsid w:val="0037116E"/>
    <w:rsid w:val="00382780"/>
    <w:rsid w:val="00386AC3"/>
    <w:rsid w:val="003874CB"/>
    <w:rsid w:val="00391052"/>
    <w:rsid w:val="003917C2"/>
    <w:rsid w:val="003A07C4"/>
    <w:rsid w:val="003B69F6"/>
    <w:rsid w:val="003C0044"/>
    <w:rsid w:val="003C4ABB"/>
    <w:rsid w:val="003C7F58"/>
    <w:rsid w:val="003D1A23"/>
    <w:rsid w:val="003D201F"/>
    <w:rsid w:val="003D78D5"/>
    <w:rsid w:val="003E1233"/>
    <w:rsid w:val="003E1959"/>
    <w:rsid w:val="003E3F92"/>
    <w:rsid w:val="003E44FC"/>
    <w:rsid w:val="003E6D89"/>
    <w:rsid w:val="003F222A"/>
    <w:rsid w:val="003F52FF"/>
    <w:rsid w:val="00406861"/>
    <w:rsid w:val="00416AE8"/>
    <w:rsid w:val="00434331"/>
    <w:rsid w:val="004348F3"/>
    <w:rsid w:val="00437CB9"/>
    <w:rsid w:val="00447CC5"/>
    <w:rsid w:val="0045516E"/>
    <w:rsid w:val="00455BEB"/>
    <w:rsid w:val="004570AA"/>
    <w:rsid w:val="0045770D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6C1E"/>
    <w:rsid w:val="004A7749"/>
    <w:rsid w:val="004B1182"/>
    <w:rsid w:val="004B4DE2"/>
    <w:rsid w:val="004B6907"/>
    <w:rsid w:val="004D355E"/>
    <w:rsid w:val="004D62DF"/>
    <w:rsid w:val="004E0915"/>
    <w:rsid w:val="004E2C0F"/>
    <w:rsid w:val="004E59D8"/>
    <w:rsid w:val="004E6F53"/>
    <w:rsid w:val="004F2496"/>
    <w:rsid w:val="004F27EE"/>
    <w:rsid w:val="004F28D8"/>
    <w:rsid w:val="004F3D6B"/>
    <w:rsid w:val="005248E7"/>
    <w:rsid w:val="005300FB"/>
    <w:rsid w:val="00531F3C"/>
    <w:rsid w:val="00533B75"/>
    <w:rsid w:val="00535844"/>
    <w:rsid w:val="005401C3"/>
    <w:rsid w:val="00541E68"/>
    <w:rsid w:val="005450B7"/>
    <w:rsid w:val="00546DB6"/>
    <w:rsid w:val="00550483"/>
    <w:rsid w:val="005542C1"/>
    <w:rsid w:val="00566D98"/>
    <w:rsid w:val="00592E79"/>
    <w:rsid w:val="00594129"/>
    <w:rsid w:val="0059711A"/>
    <w:rsid w:val="005A1289"/>
    <w:rsid w:val="005A2EB0"/>
    <w:rsid w:val="005B25A1"/>
    <w:rsid w:val="005B697E"/>
    <w:rsid w:val="005C130A"/>
    <w:rsid w:val="005C700D"/>
    <w:rsid w:val="005D2BAF"/>
    <w:rsid w:val="005D43C0"/>
    <w:rsid w:val="005D4836"/>
    <w:rsid w:val="005E3F74"/>
    <w:rsid w:val="005E628D"/>
    <w:rsid w:val="005F3E08"/>
    <w:rsid w:val="005F5648"/>
    <w:rsid w:val="006027EB"/>
    <w:rsid w:val="00606285"/>
    <w:rsid w:val="00611294"/>
    <w:rsid w:val="00614EE0"/>
    <w:rsid w:val="00617453"/>
    <w:rsid w:val="0062161B"/>
    <w:rsid w:val="006252DF"/>
    <w:rsid w:val="00627283"/>
    <w:rsid w:val="00636123"/>
    <w:rsid w:val="00637971"/>
    <w:rsid w:val="00644319"/>
    <w:rsid w:val="006556C2"/>
    <w:rsid w:val="00664D63"/>
    <w:rsid w:val="00671481"/>
    <w:rsid w:val="00672926"/>
    <w:rsid w:val="00672A35"/>
    <w:rsid w:val="006739CF"/>
    <w:rsid w:val="006764B1"/>
    <w:rsid w:val="006801CD"/>
    <w:rsid w:val="00696EC0"/>
    <w:rsid w:val="006A5DF7"/>
    <w:rsid w:val="006A5F11"/>
    <w:rsid w:val="006B07AF"/>
    <w:rsid w:val="006B2631"/>
    <w:rsid w:val="006B3899"/>
    <w:rsid w:val="006B61D2"/>
    <w:rsid w:val="006C2E1E"/>
    <w:rsid w:val="006C339D"/>
    <w:rsid w:val="006C33E9"/>
    <w:rsid w:val="006C7707"/>
    <w:rsid w:val="006C7953"/>
    <w:rsid w:val="006D3233"/>
    <w:rsid w:val="006E2861"/>
    <w:rsid w:val="006E5079"/>
    <w:rsid w:val="00700140"/>
    <w:rsid w:val="007175EB"/>
    <w:rsid w:val="0072141D"/>
    <w:rsid w:val="00723998"/>
    <w:rsid w:val="007362F4"/>
    <w:rsid w:val="00744ADF"/>
    <w:rsid w:val="00753712"/>
    <w:rsid w:val="007671C2"/>
    <w:rsid w:val="00780688"/>
    <w:rsid w:val="00780B76"/>
    <w:rsid w:val="00781E62"/>
    <w:rsid w:val="0078312E"/>
    <w:rsid w:val="0078438E"/>
    <w:rsid w:val="007846B3"/>
    <w:rsid w:val="00792FA1"/>
    <w:rsid w:val="007B2A4D"/>
    <w:rsid w:val="007B425F"/>
    <w:rsid w:val="007C1ADA"/>
    <w:rsid w:val="007C29CF"/>
    <w:rsid w:val="007C55A2"/>
    <w:rsid w:val="007E1EE0"/>
    <w:rsid w:val="007E5A95"/>
    <w:rsid w:val="007F2A8C"/>
    <w:rsid w:val="007F396D"/>
    <w:rsid w:val="007F55E9"/>
    <w:rsid w:val="008053BB"/>
    <w:rsid w:val="00806A11"/>
    <w:rsid w:val="008205BC"/>
    <w:rsid w:val="00820B9C"/>
    <w:rsid w:val="00824329"/>
    <w:rsid w:val="00842724"/>
    <w:rsid w:val="00844C0C"/>
    <w:rsid w:val="00844DCF"/>
    <w:rsid w:val="00845861"/>
    <w:rsid w:val="00853238"/>
    <w:rsid w:val="00856BD9"/>
    <w:rsid w:val="00860701"/>
    <w:rsid w:val="00861F0D"/>
    <w:rsid w:val="0086266F"/>
    <w:rsid w:val="008714AD"/>
    <w:rsid w:val="008720D9"/>
    <w:rsid w:val="00875636"/>
    <w:rsid w:val="00885B78"/>
    <w:rsid w:val="008878A5"/>
    <w:rsid w:val="00895076"/>
    <w:rsid w:val="008969BF"/>
    <w:rsid w:val="008A2E31"/>
    <w:rsid w:val="008A77A1"/>
    <w:rsid w:val="008B2C22"/>
    <w:rsid w:val="008B5587"/>
    <w:rsid w:val="008D311A"/>
    <w:rsid w:val="008E7123"/>
    <w:rsid w:val="008F21A7"/>
    <w:rsid w:val="008F2734"/>
    <w:rsid w:val="008F6C14"/>
    <w:rsid w:val="009014E0"/>
    <w:rsid w:val="00901743"/>
    <w:rsid w:val="00903CAE"/>
    <w:rsid w:val="00917DFF"/>
    <w:rsid w:val="00920356"/>
    <w:rsid w:val="009230A6"/>
    <w:rsid w:val="00923514"/>
    <w:rsid w:val="009300C6"/>
    <w:rsid w:val="00935449"/>
    <w:rsid w:val="00946C27"/>
    <w:rsid w:val="009501D8"/>
    <w:rsid w:val="00951BFF"/>
    <w:rsid w:val="009712BA"/>
    <w:rsid w:val="0097131C"/>
    <w:rsid w:val="009733B9"/>
    <w:rsid w:val="0098035A"/>
    <w:rsid w:val="009858B1"/>
    <w:rsid w:val="00987A0A"/>
    <w:rsid w:val="009901A9"/>
    <w:rsid w:val="0099239E"/>
    <w:rsid w:val="00992C8B"/>
    <w:rsid w:val="009A2540"/>
    <w:rsid w:val="009C1235"/>
    <w:rsid w:val="009D021C"/>
    <w:rsid w:val="009D356A"/>
    <w:rsid w:val="009D4E6E"/>
    <w:rsid w:val="009D4FCF"/>
    <w:rsid w:val="009D71EA"/>
    <w:rsid w:val="009E0C7E"/>
    <w:rsid w:val="009E4B94"/>
    <w:rsid w:val="00A0368F"/>
    <w:rsid w:val="00A057EB"/>
    <w:rsid w:val="00A07922"/>
    <w:rsid w:val="00A13012"/>
    <w:rsid w:val="00A132DD"/>
    <w:rsid w:val="00A21416"/>
    <w:rsid w:val="00A224AE"/>
    <w:rsid w:val="00A253BE"/>
    <w:rsid w:val="00A33130"/>
    <w:rsid w:val="00A4041B"/>
    <w:rsid w:val="00A433C9"/>
    <w:rsid w:val="00A44979"/>
    <w:rsid w:val="00A44EB8"/>
    <w:rsid w:val="00A52897"/>
    <w:rsid w:val="00A54DB8"/>
    <w:rsid w:val="00A60820"/>
    <w:rsid w:val="00A63361"/>
    <w:rsid w:val="00A668BE"/>
    <w:rsid w:val="00A72DB2"/>
    <w:rsid w:val="00A82F0E"/>
    <w:rsid w:val="00A848DB"/>
    <w:rsid w:val="00A8637D"/>
    <w:rsid w:val="00AA4C90"/>
    <w:rsid w:val="00AB020A"/>
    <w:rsid w:val="00AB12A5"/>
    <w:rsid w:val="00AC101C"/>
    <w:rsid w:val="00AC6386"/>
    <w:rsid w:val="00AC7DF6"/>
    <w:rsid w:val="00AD391E"/>
    <w:rsid w:val="00AD3A1C"/>
    <w:rsid w:val="00AE0C59"/>
    <w:rsid w:val="00AE46A4"/>
    <w:rsid w:val="00AF2B37"/>
    <w:rsid w:val="00AF4ABB"/>
    <w:rsid w:val="00B00E63"/>
    <w:rsid w:val="00B07E79"/>
    <w:rsid w:val="00B11095"/>
    <w:rsid w:val="00B13A90"/>
    <w:rsid w:val="00B15EBC"/>
    <w:rsid w:val="00B23289"/>
    <w:rsid w:val="00B232DB"/>
    <w:rsid w:val="00B25C95"/>
    <w:rsid w:val="00B26FE1"/>
    <w:rsid w:val="00B42406"/>
    <w:rsid w:val="00B45B0C"/>
    <w:rsid w:val="00B76337"/>
    <w:rsid w:val="00B76961"/>
    <w:rsid w:val="00B83534"/>
    <w:rsid w:val="00B90346"/>
    <w:rsid w:val="00B903EB"/>
    <w:rsid w:val="00B919FD"/>
    <w:rsid w:val="00B9234B"/>
    <w:rsid w:val="00B94467"/>
    <w:rsid w:val="00B95D2A"/>
    <w:rsid w:val="00BA3F38"/>
    <w:rsid w:val="00BB6B72"/>
    <w:rsid w:val="00BC1E09"/>
    <w:rsid w:val="00BC251E"/>
    <w:rsid w:val="00BC5C7A"/>
    <w:rsid w:val="00BD11F0"/>
    <w:rsid w:val="00BE2F68"/>
    <w:rsid w:val="00BE56D7"/>
    <w:rsid w:val="00BE7928"/>
    <w:rsid w:val="00BF0712"/>
    <w:rsid w:val="00BF14B4"/>
    <w:rsid w:val="00BF5DB1"/>
    <w:rsid w:val="00BF61BA"/>
    <w:rsid w:val="00BF7AB1"/>
    <w:rsid w:val="00C04D77"/>
    <w:rsid w:val="00C05419"/>
    <w:rsid w:val="00C12F9C"/>
    <w:rsid w:val="00C21C66"/>
    <w:rsid w:val="00C334A4"/>
    <w:rsid w:val="00C33CD7"/>
    <w:rsid w:val="00C377EA"/>
    <w:rsid w:val="00C50B09"/>
    <w:rsid w:val="00C55ACE"/>
    <w:rsid w:val="00C6173F"/>
    <w:rsid w:val="00C665FC"/>
    <w:rsid w:val="00C748D9"/>
    <w:rsid w:val="00C74BE1"/>
    <w:rsid w:val="00C80426"/>
    <w:rsid w:val="00C80F39"/>
    <w:rsid w:val="00C83D19"/>
    <w:rsid w:val="00C86AD6"/>
    <w:rsid w:val="00C941A2"/>
    <w:rsid w:val="00C9639D"/>
    <w:rsid w:val="00CA1C0C"/>
    <w:rsid w:val="00CB0B21"/>
    <w:rsid w:val="00CB6DBF"/>
    <w:rsid w:val="00CC180D"/>
    <w:rsid w:val="00CC2CA3"/>
    <w:rsid w:val="00CC2EA3"/>
    <w:rsid w:val="00CC3C2E"/>
    <w:rsid w:val="00CD0425"/>
    <w:rsid w:val="00CD103F"/>
    <w:rsid w:val="00CD3371"/>
    <w:rsid w:val="00CD4031"/>
    <w:rsid w:val="00CD64AB"/>
    <w:rsid w:val="00CE72EE"/>
    <w:rsid w:val="00CE74C7"/>
    <w:rsid w:val="00CF32DF"/>
    <w:rsid w:val="00D05D3F"/>
    <w:rsid w:val="00D06C6C"/>
    <w:rsid w:val="00D12886"/>
    <w:rsid w:val="00D31EB8"/>
    <w:rsid w:val="00D44564"/>
    <w:rsid w:val="00D55314"/>
    <w:rsid w:val="00D5785A"/>
    <w:rsid w:val="00D617F7"/>
    <w:rsid w:val="00D71C6E"/>
    <w:rsid w:val="00D7678F"/>
    <w:rsid w:val="00D90A44"/>
    <w:rsid w:val="00D91E36"/>
    <w:rsid w:val="00DB350E"/>
    <w:rsid w:val="00DB7E14"/>
    <w:rsid w:val="00DC15BC"/>
    <w:rsid w:val="00DC1BD3"/>
    <w:rsid w:val="00DC1E84"/>
    <w:rsid w:val="00DD4967"/>
    <w:rsid w:val="00DD4F9C"/>
    <w:rsid w:val="00DE5145"/>
    <w:rsid w:val="00DE6A70"/>
    <w:rsid w:val="00DF5539"/>
    <w:rsid w:val="00E0450F"/>
    <w:rsid w:val="00E04811"/>
    <w:rsid w:val="00E15196"/>
    <w:rsid w:val="00E20B9A"/>
    <w:rsid w:val="00E25E3A"/>
    <w:rsid w:val="00E31787"/>
    <w:rsid w:val="00E33319"/>
    <w:rsid w:val="00E3411A"/>
    <w:rsid w:val="00E3486F"/>
    <w:rsid w:val="00E35967"/>
    <w:rsid w:val="00E400F8"/>
    <w:rsid w:val="00E42576"/>
    <w:rsid w:val="00E42FC7"/>
    <w:rsid w:val="00E45A31"/>
    <w:rsid w:val="00E67B5A"/>
    <w:rsid w:val="00E71866"/>
    <w:rsid w:val="00E72683"/>
    <w:rsid w:val="00E831F4"/>
    <w:rsid w:val="00E8543E"/>
    <w:rsid w:val="00E90936"/>
    <w:rsid w:val="00E90EEE"/>
    <w:rsid w:val="00E9475A"/>
    <w:rsid w:val="00EA423E"/>
    <w:rsid w:val="00EA574B"/>
    <w:rsid w:val="00EA7A3A"/>
    <w:rsid w:val="00EB54B2"/>
    <w:rsid w:val="00EC762A"/>
    <w:rsid w:val="00EE5958"/>
    <w:rsid w:val="00EE5A16"/>
    <w:rsid w:val="00EE5CD1"/>
    <w:rsid w:val="00EF0A46"/>
    <w:rsid w:val="00EF531F"/>
    <w:rsid w:val="00F20FA8"/>
    <w:rsid w:val="00F213C9"/>
    <w:rsid w:val="00F2484C"/>
    <w:rsid w:val="00F325C4"/>
    <w:rsid w:val="00F415C2"/>
    <w:rsid w:val="00F44CC9"/>
    <w:rsid w:val="00F47377"/>
    <w:rsid w:val="00F52D9E"/>
    <w:rsid w:val="00F6005F"/>
    <w:rsid w:val="00F615FD"/>
    <w:rsid w:val="00F659D5"/>
    <w:rsid w:val="00F66D5A"/>
    <w:rsid w:val="00F70B24"/>
    <w:rsid w:val="00F90188"/>
    <w:rsid w:val="00F951BB"/>
    <w:rsid w:val="00F954F7"/>
    <w:rsid w:val="00F95BF3"/>
    <w:rsid w:val="00F95C40"/>
    <w:rsid w:val="00F9715A"/>
    <w:rsid w:val="00F97DC0"/>
    <w:rsid w:val="00FA56C2"/>
    <w:rsid w:val="00FB0B6D"/>
    <w:rsid w:val="00FB4CAB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38ED1"/>
  <w15:docId w15:val="{95BC5296-E9C4-435D-9AF9-6721152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0F28-9749-4D23-9BBF-47ACB2F3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3640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3</cp:revision>
  <cp:lastPrinted>2024-09-25T10:26:00Z</cp:lastPrinted>
  <dcterms:created xsi:type="dcterms:W3CDTF">2024-09-25T05:10:00Z</dcterms:created>
  <dcterms:modified xsi:type="dcterms:W3CDTF">2024-09-25T10:26:00Z</dcterms:modified>
</cp:coreProperties>
</file>